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6B5BB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52D6AE7C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0F0A5F0" w14:textId="0F51918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</w:t>
      </w:r>
      <w:r w:rsidR="00D6099B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B1AA85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8B86493" w14:textId="55C7CC8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D6099B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</w:t>
      </w:r>
    </w:p>
    <w:p w14:paraId="64F72EF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D0E8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6E8EED30" w14:textId="77777777" w:rsidTr="00B819C8">
        <w:tc>
          <w:tcPr>
            <w:tcW w:w="2694" w:type="dxa"/>
            <w:vAlign w:val="center"/>
          </w:tcPr>
          <w:p w14:paraId="5E6361B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A964DB" w14:textId="77777777" w:rsidR="0085747A" w:rsidRPr="00B169DF" w:rsidRDefault="00CE56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sztuki</w:t>
            </w:r>
          </w:p>
        </w:tc>
      </w:tr>
      <w:tr w:rsidR="0085747A" w:rsidRPr="00B169DF" w14:paraId="5E24A744" w14:textId="77777777" w:rsidTr="00B819C8">
        <w:tc>
          <w:tcPr>
            <w:tcW w:w="2694" w:type="dxa"/>
            <w:vAlign w:val="center"/>
          </w:tcPr>
          <w:p w14:paraId="7C2E3D26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ECDE9B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4859B3F" w14:textId="77777777" w:rsidTr="00B819C8">
        <w:tc>
          <w:tcPr>
            <w:tcW w:w="2694" w:type="dxa"/>
            <w:vAlign w:val="center"/>
          </w:tcPr>
          <w:p w14:paraId="3F31B611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1228643" w14:textId="77777777" w:rsidR="0085747A" w:rsidRPr="00B169DF" w:rsidRDefault="00972D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09F8EF09" w14:textId="77777777" w:rsidTr="00B819C8">
        <w:tc>
          <w:tcPr>
            <w:tcW w:w="2694" w:type="dxa"/>
            <w:vAlign w:val="center"/>
          </w:tcPr>
          <w:p w14:paraId="24A190B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3A55C2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A58816E" w14:textId="77777777" w:rsidTr="00B819C8">
        <w:tc>
          <w:tcPr>
            <w:tcW w:w="2694" w:type="dxa"/>
            <w:vAlign w:val="center"/>
          </w:tcPr>
          <w:p w14:paraId="2DF6F3E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F7B144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3A0C7E98" w14:textId="77777777" w:rsidTr="00B819C8">
        <w:tc>
          <w:tcPr>
            <w:tcW w:w="2694" w:type="dxa"/>
            <w:vAlign w:val="center"/>
          </w:tcPr>
          <w:p w14:paraId="706A1906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4EE0A2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3E804161" w14:textId="77777777" w:rsidTr="00B819C8">
        <w:tc>
          <w:tcPr>
            <w:tcW w:w="2694" w:type="dxa"/>
            <w:vAlign w:val="center"/>
          </w:tcPr>
          <w:p w14:paraId="0C615B9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03AFE9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14B6534" w14:textId="77777777" w:rsidTr="00B819C8">
        <w:tc>
          <w:tcPr>
            <w:tcW w:w="2694" w:type="dxa"/>
            <w:vAlign w:val="center"/>
          </w:tcPr>
          <w:p w14:paraId="595907D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8FC37D" w14:textId="3F6236F6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E470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7BF2E5DD" w14:textId="77777777" w:rsidTr="00B819C8">
        <w:tc>
          <w:tcPr>
            <w:tcW w:w="2694" w:type="dxa"/>
            <w:vAlign w:val="center"/>
          </w:tcPr>
          <w:p w14:paraId="7476711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DCE966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semestr V</w:t>
            </w:r>
          </w:p>
        </w:tc>
      </w:tr>
      <w:tr w:rsidR="0085747A" w:rsidRPr="00B169DF" w14:paraId="015BA5F2" w14:textId="77777777" w:rsidTr="00B819C8">
        <w:tc>
          <w:tcPr>
            <w:tcW w:w="2694" w:type="dxa"/>
            <w:vAlign w:val="center"/>
          </w:tcPr>
          <w:p w14:paraId="30693A3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EAE4E3" w14:textId="3D8C420D" w:rsidR="0085747A" w:rsidRPr="00B169DF" w:rsidRDefault="006E47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7E5F012A" w14:textId="77777777" w:rsidTr="00B819C8">
        <w:tc>
          <w:tcPr>
            <w:tcW w:w="2694" w:type="dxa"/>
            <w:vAlign w:val="center"/>
          </w:tcPr>
          <w:p w14:paraId="33F9E159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46E229" w14:textId="77777777" w:rsidR="00923D7D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7F107F6F" w14:textId="77777777" w:rsidTr="00B819C8">
        <w:tc>
          <w:tcPr>
            <w:tcW w:w="2694" w:type="dxa"/>
            <w:vAlign w:val="center"/>
          </w:tcPr>
          <w:p w14:paraId="1DBCAEA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84ADE8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Faluszczak </w:t>
            </w:r>
          </w:p>
        </w:tc>
      </w:tr>
      <w:tr w:rsidR="0085747A" w:rsidRPr="00B169DF" w14:paraId="3F366D95" w14:textId="77777777" w:rsidTr="00B819C8">
        <w:tc>
          <w:tcPr>
            <w:tcW w:w="2694" w:type="dxa"/>
            <w:vAlign w:val="center"/>
          </w:tcPr>
          <w:p w14:paraId="36F5C39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5CE128" w14:textId="77777777" w:rsidR="0085747A" w:rsidRPr="00B169DF" w:rsidRDefault="00FA34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14:paraId="2616D3DC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4CA5385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0F302C9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BEC1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75493D3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AA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3D53C82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11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F64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5F6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BD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CA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A5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F22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EF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9AF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708CD1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883" w14:textId="77777777" w:rsidR="00015B8F" w:rsidRPr="00B169DF" w:rsidRDefault="00972D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76A0" w14:textId="77777777" w:rsidR="00015B8F" w:rsidRPr="00B169DF" w:rsidRDefault="00972D74" w:rsidP="00972D74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91F8" w14:textId="77777777" w:rsidR="00015B8F" w:rsidRPr="00B169DF" w:rsidRDefault="00972D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B99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37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E6D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BF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81A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976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180" w14:textId="77777777" w:rsidR="00015B8F" w:rsidRPr="00B169DF" w:rsidRDefault="00972D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7B9F2B4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B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14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7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FAD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0B2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0F0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E91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1E3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F1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6F7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44D5D2D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FC5B58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A490A3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F190817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FA3494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E5831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78581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D8CBB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972D74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670CF9E2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DB4657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265F62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D3C926F" w14:textId="77777777" w:rsidTr="00745302">
        <w:tc>
          <w:tcPr>
            <w:tcW w:w="9670" w:type="dxa"/>
          </w:tcPr>
          <w:p w14:paraId="0525FC1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D4578EB" w14:textId="3BC45DFD" w:rsidR="0085747A" w:rsidRPr="00B169DF" w:rsidRDefault="00FA349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dotycz</w:t>
            </w:r>
            <w:r w:rsidR="006E47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ąca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szeroko pojętej humanistyki i antropologii</w:t>
            </w:r>
          </w:p>
        </w:tc>
      </w:tr>
    </w:tbl>
    <w:p w14:paraId="67CA75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E878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1717C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AF6D9C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6A0CD07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5F6BDCD8" w14:textId="77777777" w:rsidTr="00923D7D">
        <w:tc>
          <w:tcPr>
            <w:tcW w:w="851" w:type="dxa"/>
            <w:vAlign w:val="center"/>
          </w:tcPr>
          <w:p w14:paraId="08A53F91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846036" w14:textId="77777777" w:rsidR="0085747A" w:rsidRPr="00B169DF" w:rsidRDefault="00F5281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Podstawowym celem przedmiotu jest umiejętność rozpoznawania sztuki w kontekście antropologicznym. Wiąże się z tym zwiększenie świadomości dotyczącej człowieka; jego działalności na polu artystycznym.  </w:t>
            </w:r>
          </w:p>
        </w:tc>
      </w:tr>
      <w:tr w:rsidR="0085747A" w:rsidRPr="00B169DF" w14:paraId="03AA59B6" w14:textId="77777777" w:rsidTr="00923D7D">
        <w:tc>
          <w:tcPr>
            <w:tcW w:w="851" w:type="dxa"/>
            <w:vAlign w:val="center"/>
          </w:tcPr>
          <w:p w14:paraId="48043385" w14:textId="77777777" w:rsidR="0085747A" w:rsidRPr="00B169DF" w:rsidRDefault="00F5281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39421E" w14:textId="77777777" w:rsidR="0085747A" w:rsidRPr="00B169DF" w:rsidRDefault="00F5281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wiedza dotycząca genezy sztuki i jej rozwoju przez stulecia trwania ludzkości.  </w:t>
            </w:r>
          </w:p>
        </w:tc>
      </w:tr>
      <w:tr w:rsidR="0085747A" w:rsidRPr="00B169DF" w14:paraId="39A4A426" w14:textId="77777777" w:rsidTr="00923D7D">
        <w:tc>
          <w:tcPr>
            <w:tcW w:w="851" w:type="dxa"/>
            <w:vAlign w:val="center"/>
          </w:tcPr>
          <w:p w14:paraId="3940424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2D7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13C8419" w14:textId="77777777" w:rsidR="0085747A" w:rsidRPr="00B169DF" w:rsidRDefault="00F5281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definiowania człowieka poprzez sztukę. </w:t>
            </w:r>
          </w:p>
        </w:tc>
      </w:tr>
    </w:tbl>
    <w:p w14:paraId="7C3A236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6C8825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27AFE4F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7DFCB714" w14:textId="77777777" w:rsidTr="0071620A">
        <w:tc>
          <w:tcPr>
            <w:tcW w:w="1701" w:type="dxa"/>
            <w:vAlign w:val="center"/>
          </w:tcPr>
          <w:p w14:paraId="21EF6BF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90D97DA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9877E15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FD620C" w14:textId="77777777" w:rsidTr="005E6E85">
        <w:tc>
          <w:tcPr>
            <w:tcW w:w="1701" w:type="dxa"/>
          </w:tcPr>
          <w:p w14:paraId="630877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CDC53C" w14:textId="77777777" w:rsidR="00066D09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wiedzę na temat genezy sztuki, jej szczególnego charakteru spośród innych dziedzin ludzkiej aktywności. Posiada wiedzę o różnych nurtach w sztuce, zna jej bogatą symbolikę odnoszącą się do antropologii i sfery sacrum. Student potrafi wskazać na charakterystyczne elementy sztuki starożytnych cywilizacji, średniowiecznej i nowożytnej Europy.</w:t>
            </w:r>
          </w:p>
          <w:p w14:paraId="2F146FC1" w14:textId="77777777" w:rsidR="0085747A" w:rsidRPr="00B169DF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dotyczącą przemian kulturowych i związanych z nim obszarów sztuki. Potrafi zanalizować przedmiot sztuki mając na uwadze jego rys antropologiczny.</w:t>
            </w:r>
          </w:p>
        </w:tc>
        <w:tc>
          <w:tcPr>
            <w:tcW w:w="1873" w:type="dxa"/>
          </w:tcPr>
          <w:p w14:paraId="3E101A9A" w14:textId="77777777" w:rsidR="0085747A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AD95779" w14:textId="77777777" w:rsidR="00972D74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6A4E61BA" w14:textId="77777777" w:rsidTr="005E6E85">
        <w:tc>
          <w:tcPr>
            <w:tcW w:w="1701" w:type="dxa"/>
          </w:tcPr>
          <w:p w14:paraId="69A73C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D55C05" w14:textId="77777777" w:rsidR="0085747A" w:rsidRPr="00B169DF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umiejętności związane z formami  przekazywania wiedzy o sztuce. Posiada kompetencje dotyczące dyskusji. </w:t>
            </w:r>
          </w:p>
        </w:tc>
        <w:tc>
          <w:tcPr>
            <w:tcW w:w="1873" w:type="dxa"/>
          </w:tcPr>
          <w:p w14:paraId="4737FED6" w14:textId="77777777" w:rsidR="0085747A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A383B79" w14:textId="77777777" w:rsidR="00972D74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08B50430" w14:textId="77777777" w:rsidTr="005E6E85">
        <w:tc>
          <w:tcPr>
            <w:tcW w:w="1701" w:type="dxa"/>
          </w:tcPr>
          <w:p w14:paraId="5C08156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72D7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D2AF647" w14:textId="77777777" w:rsidR="0085747A" w:rsidRPr="00B169DF" w:rsidRDefault="00066D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kompetencje związane z rozpoznawaniem wyższej kultury i świadomego uczestnictwa w niej. Rozumie potrzebę ochrony dziedzictwa kulturowego i narodowego.</w:t>
            </w:r>
            <w:r w:rsidR="007F42BC">
              <w:rPr>
                <w:rFonts w:ascii="Corbel" w:hAnsi="Corbel"/>
                <w:b w:val="0"/>
                <w:smallCaps w:val="0"/>
                <w:szCs w:val="24"/>
              </w:rPr>
              <w:t xml:space="preserve"> Ma świadomość partycypacji w kulturze, która sw</w:t>
            </w:r>
            <w:r w:rsidR="00BA2999">
              <w:rPr>
                <w:rFonts w:ascii="Corbel" w:hAnsi="Corbel"/>
                <w:b w:val="0"/>
                <w:smallCaps w:val="0"/>
                <w:szCs w:val="24"/>
              </w:rPr>
              <w:t>ymi korzeniami sięga do grecki</w:t>
            </w:r>
            <w:r w:rsidR="007F42BC">
              <w:rPr>
                <w:rFonts w:ascii="Corbel" w:hAnsi="Corbel"/>
                <w:b w:val="0"/>
                <w:smallCaps w:val="0"/>
                <w:szCs w:val="24"/>
              </w:rPr>
              <w:t>ego antyku.</w:t>
            </w:r>
          </w:p>
        </w:tc>
        <w:tc>
          <w:tcPr>
            <w:tcW w:w="1873" w:type="dxa"/>
          </w:tcPr>
          <w:p w14:paraId="3436C90D" w14:textId="77777777" w:rsidR="0085747A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34CBC799" w14:textId="77777777" w:rsidR="00972D74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236E63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EB2871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447B712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EB1F4C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D2EF771" w14:textId="77777777" w:rsidTr="00923D7D">
        <w:tc>
          <w:tcPr>
            <w:tcW w:w="9639" w:type="dxa"/>
          </w:tcPr>
          <w:p w14:paraId="1C07AAC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C0070D2" w14:textId="77777777" w:rsidTr="00923D7D">
        <w:tc>
          <w:tcPr>
            <w:tcW w:w="9639" w:type="dxa"/>
          </w:tcPr>
          <w:p w14:paraId="3DD7ACE0" w14:textId="77777777" w:rsidR="0085747A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Sztuka jako świadoma działalność człowieka. Ludyczny charakter sztuki. </w:t>
            </w:r>
          </w:p>
          <w:p w14:paraId="160FECE9" w14:textId="77777777" w:rsidR="00505612" w:rsidRPr="00B169DF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Rzeczywistość czy iluzja? Sztuka jako ucieleśnienie ideału piękna. Miedzy mimesis a creatio.  </w:t>
            </w:r>
          </w:p>
        </w:tc>
      </w:tr>
      <w:tr w:rsidR="0085747A" w:rsidRPr="00B169DF" w14:paraId="2B7A0384" w14:textId="77777777" w:rsidTr="00923D7D">
        <w:tc>
          <w:tcPr>
            <w:tcW w:w="9639" w:type="dxa"/>
          </w:tcPr>
          <w:p w14:paraId="37F521C0" w14:textId="77777777" w:rsidR="0085747A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ciała i ducha w sztuce. Kontrapost jako kryterium humanizmu w sztuce.</w:t>
            </w:r>
          </w:p>
          <w:p w14:paraId="521C8729" w14:textId="77777777" w:rsidR="00505612" w:rsidRPr="00B169DF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Spoczynek i ruch w sztuce. Mediacyjny status cielesności. Autorefleksja jako zdolność do doświadczenia cielesnego i duchowego zarazem. </w:t>
            </w:r>
          </w:p>
        </w:tc>
      </w:tr>
      <w:tr w:rsidR="0085747A" w:rsidRPr="00B169DF" w14:paraId="483B288F" w14:textId="77777777" w:rsidTr="00923D7D">
        <w:tc>
          <w:tcPr>
            <w:tcW w:w="9639" w:type="dxa"/>
          </w:tcPr>
          <w:p w14:paraId="02E5ADB5" w14:textId="77777777" w:rsidR="0085747A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Symbol w sztuce.</w:t>
            </w:r>
          </w:p>
          <w:p w14:paraId="4045A88F" w14:textId="77777777" w:rsidR="00A32999" w:rsidRPr="00A32999" w:rsidRDefault="00A32999" w:rsidP="00A3299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światła w sztuce.</w:t>
            </w:r>
          </w:p>
          <w:p w14:paraId="4B604B72" w14:textId="77777777" w:rsidR="00505612" w:rsidRPr="00B169DF" w:rsidRDefault="00505612" w:rsidP="00505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Pierwiastki religijne i metafizyczne w sztuce.</w:t>
            </w:r>
          </w:p>
        </w:tc>
      </w:tr>
    </w:tbl>
    <w:p w14:paraId="208FCF1E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096B3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2C631B76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24EFA64B" w14:textId="77777777" w:rsidTr="00923D7D">
        <w:tc>
          <w:tcPr>
            <w:tcW w:w="9639" w:type="dxa"/>
          </w:tcPr>
          <w:p w14:paraId="712148B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FCAA772" w14:textId="77777777" w:rsidTr="00923D7D">
        <w:tc>
          <w:tcPr>
            <w:tcW w:w="9639" w:type="dxa"/>
          </w:tcPr>
          <w:p w14:paraId="18CB5102" w14:textId="77777777" w:rsidR="0085747A" w:rsidRDefault="00505612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Sztuka w epoce archaicznej. Świat przedstawiony w jaskimi Lascaux. </w:t>
            </w:r>
          </w:p>
          <w:p w14:paraId="4AEF7153" w14:textId="77777777" w:rsidR="00505612" w:rsidRDefault="00505612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 rola symboli w starożytnych cywilizacjach:</w:t>
            </w:r>
          </w:p>
          <w:p w14:paraId="5EDB4E73" w14:textId="77777777" w:rsidR="00505612" w:rsidRDefault="00505612" w:rsidP="0050561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Egipt, Mezopotamia.</w:t>
            </w:r>
          </w:p>
          <w:p w14:paraId="1E5D6EB1" w14:textId="77777777" w:rsidR="00A32999" w:rsidRDefault="00505612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Wizje b</w:t>
            </w:r>
            <w:r w:rsidR="00A32999">
              <w:rPr>
                <w:rFonts w:ascii="Corbel" w:hAnsi="Corbel"/>
                <w:sz w:val="24"/>
                <w:szCs w:val="24"/>
              </w:rPr>
              <w:t>ogów i ludzi w przedstawieniach starożytnych Greków, Rzymian i Persów.</w:t>
            </w:r>
          </w:p>
          <w:p w14:paraId="016C38C6" w14:textId="77777777" w:rsidR="00505612" w:rsidRPr="00B169DF" w:rsidRDefault="00A32999" w:rsidP="0050561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Antyczny obraz człowieka jako mikrokosmosu.</w:t>
            </w:r>
            <w:r w:rsidR="0050561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45DA2394" w14:textId="77777777" w:rsidTr="00923D7D">
        <w:tc>
          <w:tcPr>
            <w:tcW w:w="9639" w:type="dxa"/>
          </w:tcPr>
          <w:p w14:paraId="0C869E01" w14:textId="77777777" w:rsidR="0085747A" w:rsidRDefault="00A32999" w:rsidP="00A329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Sztuka w średniowiecznej Europie.</w:t>
            </w:r>
          </w:p>
          <w:p w14:paraId="23684653" w14:textId="77777777" w:rsidR="00A32999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Idea Transcendencji w średniowiecznym gotyku.  </w:t>
            </w:r>
          </w:p>
          <w:p w14:paraId="725E9196" w14:textId="77777777" w:rsidR="00A32999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1042F3A" w14:textId="77777777" w:rsidR="00A32999" w:rsidRPr="00A32999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Wyobrażenie ciała w sztuce średniowiecznej.</w:t>
            </w:r>
            <w:r w:rsidRPr="00A3299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8948C61" w14:textId="77777777" w:rsidR="00A32999" w:rsidRPr="00B169DF" w:rsidRDefault="00A32999" w:rsidP="00A32999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67CD1C93" w14:textId="77777777" w:rsidTr="00923D7D">
        <w:tc>
          <w:tcPr>
            <w:tcW w:w="9639" w:type="dxa"/>
          </w:tcPr>
          <w:p w14:paraId="5C93C366" w14:textId="77777777" w:rsidR="0085747A" w:rsidRDefault="00A32999" w:rsidP="00A329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Ciało w sztuce renesansu. </w:t>
            </w:r>
          </w:p>
          <w:p w14:paraId="2BBC09B5" w14:textId="77777777" w:rsidR="00A32999" w:rsidRPr="00B169DF" w:rsidRDefault="00A32999" w:rsidP="00A329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Próba wyzwolenia duszy spod jarzma materii w baroku. Rola światła w sztuce baroku.  </w:t>
            </w:r>
          </w:p>
        </w:tc>
      </w:tr>
    </w:tbl>
    <w:p w14:paraId="42CE199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B91FDA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407F88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D59F6C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6E519FF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C71B2BF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FA349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0E32D4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64C686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4E74C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E236E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61227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752F2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9F2D9C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75A57A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6724CF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7FC0B5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7EA76677" w14:textId="77777777" w:rsidTr="00C05F44">
        <w:tc>
          <w:tcPr>
            <w:tcW w:w="1985" w:type="dxa"/>
            <w:vAlign w:val="center"/>
          </w:tcPr>
          <w:p w14:paraId="7B4AEE66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4A8C64E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CC4C91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DA2334A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9664D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4F2149C" w14:textId="77777777" w:rsidTr="00C05F44">
        <w:tc>
          <w:tcPr>
            <w:tcW w:w="1985" w:type="dxa"/>
          </w:tcPr>
          <w:p w14:paraId="7712E5AD" w14:textId="497AFA9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6E4701">
              <w:rPr>
                <w:rFonts w:ascii="Corbel" w:hAnsi="Corbel"/>
                <w:b w:val="0"/>
                <w:szCs w:val="24"/>
              </w:rPr>
              <w:t>– EK_06</w:t>
            </w:r>
          </w:p>
        </w:tc>
        <w:tc>
          <w:tcPr>
            <w:tcW w:w="5528" w:type="dxa"/>
          </w:tcPr>
          <w:p w14:paraId="2B022731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72D74">
              <w:rPr>
                <w:rFonts w:ascii="Corbel" w:hAnsi="Corbel"/>
                <w:b w:val="0"/>
                <w:szCs w:val="24"/>
              </w:rPr>
              <w:t>sprawozdanie</w:t>
            </w:r>
            <w:r>
              <w:rPr>
                <w:rFonts w:ascii="Corbel" w:hAnsi="Corbel"/>
                <w:b w:val="0"/>
                <w:szCs w:val="24"/>
              </w:rPr>
              <w:t>, prezentacja</w:t>
            </w:r>
          </w:p>
        </w:tc>
        <w:tc>
          <w:tcPr>
            <w:tcW w:w="2126" w:type="dxa"/>
          </w:tcPr>
          <w:p w14:paraId="0CA65AB2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B169DF" w14:paraId="007D5D45" w14:textId="77777777" w:rsidTr="00C05F44">
        <w:tc>
          <w:tcPr>
            <w:tcW w:w="1985" w:type="dxa"/>
          </w:tcPr>
          <w:p w14:paraId="360D9C7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3390588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D960CFE" w14:textId="77777777" w:rsidR="0085747A" w:rsidRPr="00B169DF" w:rsidRDefault="00972D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646FD03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94D2DC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86A1C4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329E6F5F" w14:textId="77777777" w:rsidTr="00923D7D">
        <w:tc>
          <w:tcPr>
            <w:tcW w:w="9670" w:type="dxa"/>
          </w:tcPr>
          <w:p w14:paraId="79CBF89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0D3537" w14:textId="77777777" w:rsidR="00C16E60" w:rsidRDefault="00A329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zaliczenie przedmiotu na ocenę dostateczną student </w:t>
            </w:r>
            <w:r w:rsidR="00C16E60">
              <w:rPr>
                <w:rFonts w:ascii="Corbel" w:hAnsi="Corbel"/>
                <w:b w:val="0"/>
                <w:smallCaps w:val="0"/>
                <w:szCs w:val="24"/>
              </w:rPr>
              <w:t>przygotowuje dwie prezentacje. Ponadto student wie jaka jest geneza sztuki, potrafi wskazać na jej ludyczną i sakralną rolę. Posiada wiedzę dotycząca roli sztuki w życiu danych społeczeństw.</w:t>
            </w:r>
          </w:p>
          <w:p w14:paraId="12BF4FD5" w14:textId="77777777" w:rsidR="00C16E60" w:rsidRDefault="00C16E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 ocenę dobrą student przygotowuje  dwie prezentacje. Ponadto włącza się w dyskusje na zajęciach. Posiada wiedzę z danego zakresu materiału omawianego aktualnie na zajęciach.</w:t>
            </w:r>
          </w:p>
          <w:p w14:paraId="5066517B" w14:textId="77777777" w:rsidR="00923D7D" w:rsidRPr="00B169DF" w:rsidRDefault="00C16E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bardzo dobrą student przygotowuje trzy prezentacje. Ponadto ma wiedze z zakresu estetyki dotyczącej kanonu piękna, zna specyfikę danej twórczości artystycznej przejawiającej się w określonej kulturze i czasie. Potrafi wskazać na elementy, które definiują człowieka poprzez sztukę. Potrafi odczytać symbole obecne w danej kulturze.   </w:t>
            </w:r>
          </w:p>
          <w:p w14:paraId="0050B0E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3235B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8190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635296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0ADA0D73" w14:textId="77777777" w:rsidTr="003E1941">
        <w:tc>
          <w:tcPr>
            <w:tcW w:w="4962" w:type="dxa"/>
            <w:vAlign w:val="center"/>
          </w:tcPr>
          <w:p w14:paraId="0081B7E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B77B7F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C8CE2F" w14:textId="77777777" w:rsidTr="00923D7D">
        <w:tc>
          <w:tcPr>
            <w:tcW w:w="4962" w:type="dxa"/>
          </w:tcPr>
          <w:p w14:paraId="6A42BE0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80A1B8" w14:textId="77777777" w:rsidR="0085747A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0772290B" w14:textId="77777777" w:rsidTr="00923D7D">
        <w:tc>
          <w:tcPr>
            <w:tcW w:w="4962" w:type="dxa"/>
          </w:tcPr>
          <w:p w14:paraId="349ABFB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B96C7B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836978" w14:textId="77777777" w:rsidR="00C61DC5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1B9C040A" w14:textId="77777777" w:rsidTr="00923D7D">
        <w:tc>
          <w:tcPr>
            <w:tcW w:w="4962" w:type="dxa"/>
          </w:tcPr>
          <w:p w14:paraId="419D35A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F48E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63C1FC8" w14:textId="77777777" w:rsidR="00C61DC5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7C3CDFD5" w14:textId="77777777" w:rsidTr="00923D7D">
        <w:tc>
          <w:tcPr>
            <w:tcW w:w="4962" w:type="dxa"/>
          </w:tcPr>
          <w:p w14:paraId="4B53B8F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5EAD010" w14:textId="77777777" w:rsidR="0085747A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08A62D68" w14:textId="77777777" w:rsidTr="00923D7D">
        <w:tc>
          <w:tcPr>
            <w:tcW w:w="4962" w:type="dxa"/>
          </w:tcPr>
          <w:p w14:paraId="4663EF6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E43A88" w14:textId="77777777" w:rsidR="0085747A" w:rsidRPr="00B169DF" w:rsidRDefault="00972D7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28928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8A01C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3EBF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82F478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1FE0369" w14:textId="77777777" w:rsidTr="0071620A">
        <w:trPr>
          <w:trHeight w:val="397"/>
        </w:trPr>
        <w:tc>
          <w:tcPr>
            <w:tcW w:w="3544" w:type="dxa"/>
          </w:tcPr>
          <w:p w14:paraId="48D8E59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3ED4F0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3E8B306C" w14:textId="77777777" w:rsidTr="0071620A">
        <w:trPr>
          <w:trHeight w:val="397"/>
        </w:trPr>
        <w:tc>
          <w:tcPr>
            <w:tcW w:w="3544" w:type="dxa"/>
          </w:tcPr>
          <w:p w14:paraId="08D57F4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80A0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CCD7D25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46F803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7A589CC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47321C26" w14:textId="77777777" w:rsidTr="0071620A">
        <w:trPr>
          <w:trHeight w:val="397"/>
        </w:trPr>
        <w:tc>
          <w:tcPr>
            <w:tcW w:w="7513" w:type="dxa"/>
          </w:tcPr>
          <w:p w14:paraId="14A410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A2999">
              <w:rPr>
                <w:rFonts w:ascii="Corbel" w:hAnsi="Corbel"/>
                <w:b w:val="0"/>
                <w:smallCaps w:val="0"/>
                <w:szCs w:val="24"/>
              </w:rPr>
              <w:t xml:space="preserve"> H. Betling, Antropologia obrazu. Szkice do nauki o obrazie, Kraków 2007,</w:t>
            </w:r>
          </w:p>
          <w:p w14:paraId="751CE3D1" w14:textId="77777777" w:rsidR="00BA2999" w:rsidRPr="00BA2999" w:rsidRDefault="00BA0D5F" w:rsidP="00BA29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Maś</w:t>
            </w:r>
            <w:r w:rsidR="00BA2999">
              <w:rPr>
                <w:rFonts w:ascii="Corbel" w:hAnsi="Corbel"/>
                <w:b w:val="0"/>
                <w:smallCaps w:val="0"/>
                <w:szCs w:val="24"/>
              </w:rPr>
              <w:t>liński, Kontrapost jako kryterium humanizmu w sztuce, w:Roczniki Humanistyczne 1972,</w:t>
            </w:r>
          </w:p>
          <w:p w14:paraId="705CB1E6" w14:textId="77777777" w:rsidR="00BA2999" w:rsidRPr="00BA2999" w:rsidRDefault="00BA2999" w:rsidP="00BA29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Bociek, Naturalna i nadprzyrodzone znaczenie symboliki światła w malarstwie okresu baroku, w: Studia Elbląskie, XII 2011, </w:t>
            </w:r>
          </w:p>
          <w:p w14:paraId="2F21B0D4" w14:textId="77777777" w:rsidR="00BA2999" w:rsidRPr="00BA2999" w:rsidRDefault="00BA2999" w:rsidP="00BA299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Mazurczak, Klasyczne i nieklasyczne wyobrażenie ciła w sztuce średniowiecznej, w: Tekstoteka filozoficzna 2019</w:t>
            </w:r>
          </w:p>
          <w:p w14:paraId="3A897AA0" w14:textId="77777777" w:rsidR="00BA2999" w:rsidRPr="00B169DF" w:rsidRDefault="00BA2999" w:rsidP="00BA0D5F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A7C8721" w14:textId="77777777" w:rsidTr="0071620A">
        <w:trPr>
          <w:trHeight w:val="397"/>
        </w:trPr>
        <w:tc>
          <w:tcPr>
            <w:tcW w:w="7513" w:type="dxa"/>
          </w:tcPr>
          <w:p w14:paraId="686EB75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BA0D5F">
              <w:rPr>
                <w:rFonts w:ascii="Corbel" w:hAnsi="Corbel"/>
                <w:b w:val="0"/>
                <w:smallCaps w:val="0"/>
                <w:szCs w:val="24"/>
              </w:rPr>
              <w:t>M. Kołodziej, Refleksje na temat patrzenia w antropologii, w: Patrzenie i widzenie w kontekstach kulturoznawczych, Katowice 2016, s. 45 - 54</w:t>
            </w:r>
          </w:p>
        </w:tc>
      </w:tr>
    </w:tbl>
    <w:p w14:paraId="1658E6D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9D791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3B21C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5DEFE" w14:textId="77777777" w:rsidR="00CF4BC4" w:rsidRDefault="00CF4BC4" w:rsidP="00C16ABF">
      <w:pPr>
        <w:spacing w:after="0" w:line="240" w:lineRule="auto"/>
      </w:pPr>
      <w:r>
        <w:separator/>
      </w:r>
    </w:p>
  </w:endnote>
  <w:endnote w:type="continuationSeparator" w:id="0">
    <w:p w14:paraId="56BE15CB" w14:textId="77777777" w:rsidR="00CF4BC4" w:rsidRDefault="00CF4BC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EF993" w14:textId="77777777" w:rsidR="00CF4BC4" w:rsidRDefault="00CF4BC4" w:rsidP="00C16ABF">
      <w:pPr>
        <w:spacing w:after="0" w:line="240" w:lineRule="auto"/>
      </w:pPr>
      <w:r>
        <w:separator/>
      </w:r>
    </w:p>
  </w:footnote>
  <w:footnote w:type="continuationSeparator" w:id="0">
    <w:p w14:paraId="660D7017" w14:textId="77777777" w:rsidR="00CF4BC4" w:rsidRDefault="00CF4BC4" w:rsidP="00C16ABF">
      <w:pPr>
        <w:spacing w:after="0" w:line="240" w:lineRule="auto"/>
      </w:pPr>
      <w:r>
        <w:continuationSeparator/>
      </w:r>
    </w:p>
  </w:footnote>
  <w:footnote w:id="1">
    <w:p w14:paraId="2C80B7B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C37BF"/>
    <w:multiLevelType w:val="hybridMultilevel"/>
    <w:tmpl w:val="BD10807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D1CB2"/>
    <w:multiLevelType w:val="hybridMultilevel"/>
    <w:tmpl w:val="938CE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4365F4"/>
    <w:multiLevelType w:val="hybridMultilevel"/>
    <w:tmpl w:val="AB2E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D09"/>
    <w:rsid w:val="00070ED6"/>
    <w:rsid w:val="0007129B"/>
    <w:rsid w:val="000742DC"/>
    <w:rsid w:val="00084C12"/>
    <w:rsid w:val="0009462C"/>
    <w:rsid w:val="00094B12"/>
    <w:rsid w:val="00096C46"/>
    <w:rsid w:val="000A296F"/>
    <w:rsid w:val="000A2A28"/>
    <w:rsid w:val="000A3CDF"/>
    <w:rsid w:val="000A6117"/>
    <w:rsid w:val="000B192D"/>
    <w:rsid w:val="000B28EE"/>
    <w:rsid w:val="000B3E37"/>
    <w:rsid w:val="000D04B0"/>
    <w:rsid w:val="000F1C57"/>
    <w:rsid w:val="000F5615"/>
    <w:rsid w:val="001045A1"/>
    <w:rsid w:val="00124AB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C4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5612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22EA"/>
    <w:rsid w:val="005E5709"/>
    <w:rsid w:val="005E6E85"/>
    <w:rsid w:val="005F31D2"/>
    <w:rsid w:val="005F76A3"/>
    <w:rsid w:val="0061029B"/>
    <w:rsid w:val="00617230"/>
    <w:rsid w:val="00621CE1"/>
    <w:rsid w:val="00627FC9"/>
    <w:rsid w:val="006368D0"/>
    <w:rsid w:val="00647FA8"/>
    <w:rsid w:val="00650C5F"/>
    <w:rsid w:val="00654934"/>
    <w:rsid w:val="006620D9"/>
    <w:rsid w:val="00671958"/>
    <w:rsid w:val="00675843"/>
    <w:rsid w:val="0068045F"/>
    <w:rsid w:val="00696477"/>
    <w:rsid w:val="006A7473"/>
    <w:rsid w:val="006D050F"/>
    <w:rsid w:val="006D6139"/>
    <w:rsid w:val="006E470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D69"/>
    <w:rsid w:val="007327BD"/>
    <w:rsid w:val="00734608"/>
    <w:rsid w:val="00745302"/>
    <w:rsid w:val="007461D6"/>
    <w:rsid w:val="00746EC8"/>
    <w:rsid w:val="00763BF1"/>
    <w:rsid w:val="00766FD4"/>
    <w:rsid w:val="0077688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42B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8DF"/>
    <w:rsid w:val="00945E17"/>
    <w:rsid w:val="009508DF"/>
    <w:rsid w:val="00950DAC"/>
    <w:rsid w:val="00954A07"/>
    <w:rsid w:val="00972D7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2999"/>
    <w:rsid w:val="00A36899"/>
    <w:rsid w:val="00A371F6"/>
    <w:rsid w:val="00A43BF6"/>
    <w:rsid w:val="00A53FA5"/>
    <w:rsid w:val="00A54817"/>
    <w:rsid w:val="00A601C8"/>
    <w:rsid w:val="00A60799"/>
    <w:rsid w:val="00A820F4"/>
    <w:rsid w:val="00A84C85"/>
    <w:rsid w:val="00A965C7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1D00"/>
    <w:rsid w:val="00B43B77"/>
    <w:rsid w:val="00B43E80"/>
    <w:rsid w:val="00B57EFF"/>
    <w:rsid w:val="00B607DB"/>
    <w:rsid w:val="00B66529"/>
    <w:rsid w:val="00B75946"/>
    <w:rsid w:val="00B8056E"/>
    <w:rsid w:val="00B819C8"/>
    <w:rsid w:val="00B82308"/>
    <w:rsid w:val="00B90885"/>
    <w:rsid w:val="00BA0D5F"/>
    <w:rsid w:val="00BA299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6E60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902"/>
    <w:rsid w:val="00C94B98"/>
    <w:rsid w:val="00CA2B96"/>
    <w:rsid w:val="00CA5089"/>
    <w:rsid w:val="00CD6188"/>
    <w:rsid w:val="00CD6897"/>
    <w:rsid w:val="00CE56C1"/>
    <w:rsid w:val="00CE5BAC"/>
    <w:rsid w:val="00CF25BE"/>
    <w:rsid w:val="00CF4BC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6099B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16"/>
    <w:rsid w:val="00F070AB"/>
    <w:rsid w:val="00F17567"/>
    <w:rsid w:val="00F27A7B"/>
    <w:rsid w:val="00F526AF"/>
    <w:rsid w:val="00F52819"/>
    <w:rsid w:val="00F617C3"/>
    <w:rsid w:val="00F61A26"/>
    <w:rsid w:val="00F65A75"/>
    <w:rsid w:val="00F7066B"/>
    <w:rsid w:val="00F83B28"/>
    <w:rsid w:val="00F974DA"/>
    <w:rsid w:val="00FA349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B238"/>
  <w15:docId w15:val="{7F97935F-1198-48BD-8634-99C7FB1A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EFD4D-8B26-499E-8451-F2ABB8A9E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101</TotalTime>
  <Pages>1</Pages>
  <Words>1006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23</cp:revision>
  <cp:lastPrinted>2019-02-06T12:12:00Z</cp:lastPrinted>
  <dcterms:created xsi:type="dcterms:W3CDTF">2023-10-02T12:20:00Z</dcterms:created>
  <dcterms:modified xsi:type="dcterms:W3CDTF">2025-03-07T13:34:00Z</dcterms:modified>
</cp:coreProperties>
</file>